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77777777" w:rsidR="00010F32" w:rsidRPr="00E24ACE" w:rsidRDefault="00C1261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CD638C">
        <w:rPr>
          <w:rFonts w:ascii="Arial" w:hAnsi="Arial" w:cs="Arial"/>
          <w:color w:val="595959"/>
          <w:sz w:val="24"/>
        </w:rPr>
        <w:t>7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B1253F"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634AD631" w14:textId="77777777" w:rsidR="003822C1" w:rsidRDefault="007E020B" w:rsidP="008A32CC">
      <w:pPr>
        <w:spacing w:after="0"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КТО БУДЕТ СМОТРЕТЬ </w:t>
      </w:r>
      <w:r w:rsidR="008761D1" w:rsidRPr="008761D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КИНО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ЗАВТРА? </w:t>
      </w:r>
    </w:p>
    <w:p w14:paraId="4B3F7B0E" w14:textId="490801FF" w:rsidR="008761D1" w:rsidRPr="008761D1" w:rsidRDefault="007E020B" w:rsidP="008A32CC">
      <w:pPr>
        <w:spacing w:after="0" w:line="276" w:lineRule="auto"/>
        <w:ind w:left="1276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РАССКАЖЕТ </w:t>
      </w:r>
      <w:r w:rsidR="008761D1" w:rsidRPr="008761D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</w:p>
    <w:p w14:paraId="18434CF5" w14:textId="155F5D46" w:rsidR="003822C1" w:rsidRPr="003822C1" w:rsidRDefault="003822C1" w:rsidP="006A6BB6">
      <w:pPr>
        <w:spacing w:after="0"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219,4 млн</w:t>
      </w:r>
      <w:r w:rsidR="00662860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зрителей посетили кинотеатры нашей страны в 2019 году. Это на 9,5% больше, чем год назад. Сборы от просмотров составили 55,5 млрд</w:t>
      </w:r>
      <w:r w:rsidR="00662860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рублей. На долю российского кино пришлось 12,3 млрд</w:t>
      </w:r>
      <w:r w:rsidR="00662860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рублей — его посмотрело более 50 млн</w:t>
      </w:r>
      <w:r w:rsidR="00662860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жителей России.</w:t>
      </w:r>
    </w:p>
    <w:p w14:paraId="68EC04E8" w14:textId="77777777" w:rsidR="003822C1" w:rsidRPr="003822C1" w:rsidRDefault="003822C1" w:rsidP="006A6BB6">
      <w:pPr>
        <w:spacing w:after="0"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Каким станет кинозритель завтрашнего </w:t>
      </w:r>
      <w:proofErr w:type="gramStart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>дня</w:t>
      </w:r>
      <w:proofErr w:type="gramEnd"/>
      <w:r w:rsidRPr="003822C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 чем он будет отличаться от посетителей кинотеатров сегодня? Как изменился отечественный кинорынок и почему важны данные статистики?</w:t>
      </w:r>
    </w:p>
    <w:p w14:paraId="41851F70" w14:textId="676884FF" w:rsidR="003822C1" w:rsidRPr="003822C1" w:rsidRDefault="003822C1" w:rsidP="006A6BB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По итогам 2019 года российский рынок кинопроката стал крупнейшим среди стран Европы по числу проданных билетов. Такие данные содержатся в Единой федеральной автоматизированной информационной системе сведений о показах фильмов в кинозалах (ЕАИС). Судя по этим данным, совокупные кассовые сборы составили 55,5 млрд</w:t>
      </w:r>
      <w:r w:rsidR="003519A8">
        <w:rPr>
          <w:rFonts w:ascii="Arial" w:eastAsia="Calibri" w:hAnsi="Arial" w:cs="Arial"/>
          <w:color w:val="525252"/>
          <w:sz w:val="24"/>
          <w:szCs w:val="24"/>
        </w:rPr>
        <w:t>.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 — это максимальное значение в истории кинопроката России. </w:t>
      </w:r>
    </w:p>
    <w:p w14:paraId="2B13F1F7" w14:textId="77777777" w:rsidR="003822C1" w:rsidRPr="003822C1" w:rsidRDefault="003822C1" w:rsidP="006A6BB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Как менялись среднегодовые потребительские цены на билеты в кинотеатры, можно узнать из статистики Росстата. Так, в 2000 году посещение кинозала в России стоило в среднем 18 рублей, в 2010 году — уже 162 рубля, в 2016 и 2017 годах — 258 рублей, а в 2018 году — 261 рубль.</w:t>
      </w:r>
    </w:p>
    <w:p w14:paraId="3736683F" w14:textId="77777777" w:rsidR="003822C1" w:rsidRPr="003822C1" w:rsidRDefault="003822C1" w:rsidP="006A6BB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Кто же предпочитает тратить сегодня деньги на поход в кино? По данным ЕАИС,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киноаудитория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России преимущественно женская (доля женщин — 55%). Средний возраст кинозрителя — 28 лет, а самая многочисленная возрастная группа — 25–34 года (32,5%, то есть каждый третий посетитель кинотеатров). Для сравнения: доля аудитории в возрасте 12–17 лет составляет 16,1%; 18–24 лет — 26,8%; 35–44 лет — 16,9%; старше 45 лет — 7,8%. </w:t>
      </w:r>
    </w:p>
    <w:p w14:paraId="3D4A18B8" w14:textId="59E0E626" w:rsidR="003822C1" w:rsidRPr="003822C1" w:rsidRDefault="003822C1" w:rsidP="006A6BB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Впрочем, если посмотреть на статистику Росстата, можно раскрыть секрет популярности кинотеатров у аудитории 25–34 лет. Просто это наиболее многочисленная часть населения страны. Для сравнения: в 2017 году в возрасте 19 лет в России было 666 тыс. мужчин и 646 тыс. женщин; в возрасте 29 лет — 1,3 млн</w:t>
      </w:r>
      <w:r w:rsidR="00545584">
        <w:rPr>
          <w:rFonts w:ascii="Arial" w:eastAsia="Calibri" w:hAnsi="Arial" w:cs="Arial"/>
          <w:color w:val="525252"/>
          <w:sz w:val="24"/>
          <w:szCs w:val="24"/>
        </w:rPr>
        <w:t>.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мужчин и 1,2 млн</w:t>
      </w:r>
      <w:r w:rsidR="00545584">
        <w:rPr>
          <w:rFonts w:ascii="Arial" w:eastAsia="Calibri" w:hAnsi="Arial" w:cs="Arial"/>
          <w:color w:val="525252"/>
          <w:sz w:val="24"/>
          <w:szCs w:val="24"/>
        </w:rPr>
        <w:t>.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женщин; в возрасте 49 лет — уже 824 тыс. мужчин и 921 тыс. женщин. </w:t>
      </w:r>
    </w:p>
    <w:p w14:paraId="5EA330E5" w14:textId="77777777" w:rsidR="003822C1" w:rsidRPr="003822C1" w:rsidRDefault="003822C1" w:rsidP="006A6BB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С годами очертания возрастной пирамиды меняются, демографические «ямы» и «выступы» движутся вверх, что также может влиять на портрет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зрительской аудитории. Таким образом, можно предположить, что основной кинозритель, который сегодня относится к группе 25–34 лет, будет взрослеть, а на смену ему придет не столь многочисленная зрительская аудитория. </w:t>
      </w:r>
    </w:p>
    <w:p w14:paraId="3597AA2B" w14:textId="3E612C9E" w:rsidR="003822C1" w:rsidRPr="003822C1" w:rsidRDefault="003822C1" w:rsidP="006A6BB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Увидеть и спрогнозировать тенденцию изменений мы можем по результатам предыдущих переписей. К примеру, перепись 1989 года выявила 25,4 млн</w:t>
      </w:r>
      <w:r w:rsidR="00545584">
        <w:rPr>
          <w:rFonts w:ascii="Arial" w:eastAsia="Calibri" w:hAnsi="Arial" w:cs="Arial"/>
          <w:color w:val="525252"/>
          <w:sz w:val="24"/>
          <w:szCs w:val="24"/>
        </w:rPr>
        <w:t>.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жителей страны в возрасте 25–34 лет, перепись 2002 года —  уже 20,4 млн</w:t>
      </w:r>
      <w:r w:rsidR="00545584">
        <w:rPr>
          <w:rFonts w:ascii="Arial" w:eastAsia="Calibri" w:hAnsi="Arial" w:cs="Arial"/>
          <w:color w:val="525252"/>
          <w:sz w:val="24"/>
          <w:szCs w:val="24"/>
        </w:rPr>
        <w:t>.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, а в 2010 году эту возрастную категорию представляло 22,9 млн</w:t>
      </w:r>
      <w:r w:rsidR="00545584">
        <w:rPr>
          <w:rFonts w:ascii="Arial" w:eastAsia="Calibri" w:hAnsi="Arial" w:cs="Arial"/>
          <w:color w:val="525252"/>
          <w:sz w:val="24"/>
          <w:szCs w:val="24"/>
        </w:rPr>
        <w:t>.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</w:p>
    <w:p w14:paraId="1667F975" w14:textId="77777777" w:rsidR="003822C1" w:rsidRPr="003822C1" w:rsidRDefault="003822C1" w:rsidP="006A6BB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Более точные данные о половозрастном составе населения современной России и потенциальных посетителях кинотеатров разных возрастов мы сможем получить по результатам Всероссийской переписи населения, которая пройдет в апреле 2021 года. </w:t>
      </w:r>
    </w:p>
    <w:p w14:paraId="2DD9BC12" w14:textId="77777777" w:rsidR="003822C1" w:rsidRPr="003822C1" w:rsidRDefault="003822C1" w:rsidP="006A6BB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Информация позволит сделать выводы и прогнозы, например, относительно изменений доли семейных зрителей кинотеатров.</w:t>
      </w:r>
    </w:p>
    <w:p w14:paraId="1510CBB8" w14:textId="77777777" w:rsidR="003822C1" w:rsidRPr="003822C1" w:rsidRDefault="003822C1" w:rsidP="006A6BB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Сегодня почти каждый третий (30,8%) посетитель кинотеатра приходит на сеанс в компании друзей. Чуть меньше зрителей (27,7%) предпочитают просмотр вдвоем, а 15,3% — в одиночестве. Доля семейной аудитории составляет 25%, а в праздничные выходные может достигать 48%. Преимущественно это зрители в возрасте 35–44 лет. </w:t>
      </w:r>
    </w:p>
    <w:p w14:paraId="406408C4" w14:textId="77777777" w:rsidR="003822C1" w:rsidRPr="003822C1" w:rsidRDefault="003822C1" w:rsidP="006A6BB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Примечательно, что аудитория российского кино в 2019 году была в среднем на 5 лет старше, чем аудитория зарубежных фильмов: 32 года и 27 лет соответственно. Также аудиторию российского кино отличает более высокая доля женщин: 59 против 54% зрительниц зарубежных фильмов.</w:t>
      </w:r>
    </w:p>
    <w:p w14:paraId="58B12683" w14:textId="77777777" w:rsidR="003822C1" w:rsidRPr="003822C1" w:rsidRDefault="003822C1" w:rsidP="006A6BB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«Нужно понимать, что в структуре кинопроизводства и продуктового предложения в сфере кино действуют классические законы маркетинга. Поэтому у нас имеется массовое кинопроизводство на широкую аудиторию и </w:t>
      </w:r>
      <w:proofErr w:type="spellStart"/>
      <w:r w:rsidRPr="003822C1">
        <w:rPr>
          <w:rFonts w:ascii="Arial" w:eastAsia="Calibri" w:hAnsi="Arial" w:cs="Arial"/>
          <w:color w:val="525252"/>
          <w:sz w:val="24"/>
          <w:szCs w:val="24"/>
        </w:rPr>
        <w:t>таргетированное</w:t>
      </w:r>
      <w:proofErr w:type="spell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— на определенные сегменты зрителей: кино для девочек, для взрослых, "не для всех" и т.д. Есть и концентрированное кинопроизводство, которое ориентируется на какие-то специфические узкие сегменты, например фестивальное кино, которое редко становится хитом кинопроката», — отмечает Николай Перепелкин, доцент кафедры маркетинга РЭУ им. Г.В. Плеханова.</w:t>
      </w:r>
    </w:p>
    <w:p w14:paraId="1F1F4B3B" w14:textId="663518A7" w:rsidR="003822C1" w:rsidRPr="003822C1" w:rsidRDefault="003822C1" w:rsidP="006A6BB6">
      <w:pPr>
        <w:spacing w:after="0"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color w:val="525252"/>
          <w:sz w:val="24"/>
          <w:szCs w:val="24"/>
        </w:rPr>
        <w:t>Статистические данные Росстата позволяют узнать и размеры финансовых вложений в кинематограф по сравнению с другими отраслями.  Так, расходы консолидированного бюджета РФ на социально-культурные мероприятия в 2018 году составили 20,382 трлн</w:t>
      </w:r>
      <w:r w:rsidR="00F96DBE">
        <w:rPr>
          <w:rFonts w:ascii="Arial" w:eastAsia="Calibri" w:hAnsi="Arial" w:cs="Arial"/>
          <w:color w:val="525252"/>
          <w:sz w:val="24"/>
          <w:szCs w:val="24"/>
        </w:rPr>
        <w:t>.</w:t>
      </w:r>
      <w:bookmarkStart w:id="0" w:name="_GoBack"/>
      <w:bookmarkEnd w:id="0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рублей. Из них на культуру, кинематографию — 528,2 </w:t>
      </w:r>
      <w:proofErr w:type="gramStart"/>
      <w:r w:rsidRPr="003822C1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gramEnd"/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 рублей, или 2,6%. Для сравнения: на образование — 18%, на здравоохранение — 16,3%, на социальную политику — 60,8%, на физкультуру и спорт — 1,6%, на СМИ — 0,7%. </w:t>
      </w:r>
    </w:p>
    <w:p w14:paraId="0E95CF88" w14:textId="77777777" w:rsidR="003822C1" w:rsidRPr="003822C1" w:rsidRDefault="003822C1" w:rsidP="006A6BB6">
      <w:pPr>
        <w:spacing w:after="0"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Отметим, что важность статистики подчеркивалась и в самом отечественном кинематографе. В сценарии фильма «Служебный роман» (по </w:t>
      </w: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пьесе Эльдара Рязанова и Эмиля Брагинского «Сослуживцы») были такие слова: «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Если бы не было статистики, мы бы даже не подозревали о том, как хорошо мы работаем».</w:t>
      </w: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 xml:space="preserve"> Директор 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 xml:space="preserve">Калугина отмечала: «Делом надо заниматься серьезно или не заниматься им вообще. Статистика — это наука, она не терпит приблизительности». Другой главный герой, Новосельцев, признавался: </w:t>
      </w:r>
      <w:r w:rsidRPr="003822C1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2C1">
        <w:rPr>
          <w:rFonts w:ascii="Arial" w:eastAsia="Calibri" w:hAnsi="Arial" w:cs="Arial"/>
          <w:color w:val="525252"/>
          <w:sz w:val="24"/>
          <w:szCs w:val="24"/>
        </w:rPr>
        <w:t>Так я вообще люблю свою профессию. Я считаю, что без статистики вообще не жизнь».</w:t>
      </w:r>
    </w:p>
    <w:p w14:paraId="5FF91F9D" w14:textId="73CA9476" w:rsidR="003822C1" w:rsidRPr="003822C1" w:rsidRDefault="003822C1" w:rsidP="00DF592B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33EB45B" w14:textId="77777777"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14:paraId="4799FD98" w14:textId="77777777" w:rsidR="003822C1" w:rsidRPr="003822C1" w:rsidRDefault="00545584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79A297B1" w14:textId="77777777" w:rsidR="003822C1" w:rsidRPr="003822C1" w:rsidRDefault="00545584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A25B95" w14:textId="77777777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14:paraId="08A04DC1" w14:textId="77777777" w:rsidR="003822C1" w:rsidRPr="003822C1" w:rsidRDefault="00545584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08D3AAE0" w14:textId="77777777" w:rsidR="003822C1" w:rsidRPr="003822C1" w:rsidRDefault="00545584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4F0AF9" w14:textId="77777777" w:rsidR="003822C1" w:rsidRPr="003822C1" w:rsidRDefault="00545584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264C3C1" w14:textId="77777777" w:rsidR="003822C1" w:rsidRPr="003822C1" w:rsidRDefault="00545584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F25E902" w14:textId="1E8B0289" w:rsidR="003822C1" w:rsidRDefault="00545584" w:rsidP="003822C1">
      <w:pPr>
        <w:spacing w:after="0" w:line="276" w:lineRule="auto"/>
        <w:jc w:val="both"/>
        <w:rPr>
          <w:rFonts w:ascii="Arial" w:eastAsia="Calibri" w:hAnsi="Arial" w:cs="Arial"/>
          <w:color w:val="0563C1"/>
          <w:sz w:val="24"/>
          <w:u w:val="single"/>
        </w:rPr>
      </w:pPr>
      <w:hyperlink r:id="rId15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55ED050E" w14:textId="77777777" w:rsidR="00DF592B" w:rsidRDefault="00DF592B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0A2EEAB" w14:textId="6BC3C56C" w:rsidR="00E55132" w:rsidRPr="00DF592B" w:rsidRDefault="00E55132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sectPr w:rsidR="00E55132" w:rsidRPr="00DF592B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E8C4D" w14:textId="77777777" w:rsidR="00545584" w:rsidRDefault="00545584" w:rsidP="00A02726">
      <w:pPr>
        <w:spacing w:after="0" w:line="240" w:lineRule="auto"/>
      </w:pPr>
      <w:r>
        <w:separator/>
      </w:r>
    </w:p>
  </w:endnote>
  <w:endnote w:type="continuationSeparator" w:id="0">
    <w:p w14:paraId="22DB9DF7" w14:textId="77777777" w:rsidR="00545584" w:rsidRDefault="0054558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Content>
      <w:p w14:paraId="42D6E1AF" w14:textId="546586E8" w:rsidR="00545584" w:rsidRDefault="00545584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96DBE">
          <w:rPr>
            <w:noProof/>
          </w:rPr>
          <w:t>2</w:t>
        </w:r>
        <w:r>
          <w:fldChar w:fldCharType="end"/>
        </w:r>
      </w:p>
    </w:sdtContent>
  </w:sdt>
  <w:p w14:paraId="489CC64C" w14:textId="77777777" w:rsidR="00545584" w:rsidRDefault="005455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74DF3" w14:textId="77777777" w:rsidR="00545584" w:rsidRDefault="00545584" w:rsidP="00A02726">
      <w:pPr>
        <w:spacing w:after="0" w:line="240" w:lineRule="auto"/>
      </w:pPr>
      <w:r>
        <w:separator/>
      </w:r>
    </w:p>
  </w:footnote>
  <w:footnote w:type="continuationSeparator" w:id="0">
    <w:p w14:paraId="6C7E5B90" w14:textId="77777777" w:rsidR="00545584" w:rsidRDefault="0054558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545584" w:rsidRDefault="00545584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545584" w:rsidRDefault="00545584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545584" w:rsidRDefault="00545584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19A8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5BED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58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860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6BB6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32CC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92B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96DBE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868A-A5A3-4FF8-AC60-4088E569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7</cp:revision>
  <cp:lastPrinted>2020-02-13T18:03:00Z</cp:lastPrinted>
  <dcterms:created xsi:type="dcterms:W3CDTF">2020-08-27T08:12:00Z</dcterms:created>
  <dcterms:modified xsi:type="dcterms:W3CDTF">2020-08-27T09:06:00Z</dcterms:modified>
</cp:coreProperties>
</file>