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7B77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775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21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7B7752">
        <w:rPr>
          <w:rFonts w:ascii="Times New Roman" w:hAnsi="Times New Roman" w:cs="Times New Roman"/>
          <w:sz w:val="24"/>
          <w:szCs w:val="24"/>
        </w:rPr>
        <w:t>54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="00AA460D"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Постановление), 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="00802C5A" w:rsidRPr="00802C5A">
        <w:rPr>
          <w:rFonts w:ascii="Times New Roman" w:hAnsi="Times New Roman"/>
          <w:color w:val="000000"/>
          <w:sz w:val="24"/>
          <w:szCs w:val="24"/>
        </w:rPr>
        <w:t xml:space="preserve">и паспорта подпрограмм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FD6203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Х.С.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Чахкиев</w:t>
      </w:r>
      <w:proofErr w:type="spellEnd"/>
    </w:p>
    <w:p w:rsidR="00BA2E69" w:rsidRDefault="00BA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7B77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775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44C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B7752">
        <w:rPr>
          <w:rFonts w:ascii="Times New Roman" w:hAnsi="Times New Roman" w:cs="Times New Roman"/>
          <w:sz w:val="24"/>
          <w:szCs w:val="24"/>
        </w:rPr>
        <w:t>54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802C5A">
              <w:rPr>
                <w:rFonts w:ascii="Times New Roman" w:hAnsi="Times New Roman" w:cs="Times New Roman"/>
              </w:rPr>
              <w:t>«</w:t>
            </w:r>
            <w:r w:rsidRPr="00802C5A">
              <w:rPr>
                <w:rFonts w:ascii="Times New Roman" w:eastAsia="Calibri" w:hAnsi="Times New Roman" w:cs="Times New Roman"/>
                <w:bCs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802C5A">
              <w:rPr>
                <w:rFonts w:ascii="Times New Roman" w:eastAsia="Calibri" w:hAnsi="Times New Roman" w:cs="Times New Roman"/>
                <w:bCs/>
              </w:rPr>
              <w:t>энергоэффективности</w:t>
            </w:r>
            <w:proofErr w:type="spellEnd"/>
            <w:r w:rsidRPr="00802C5A">
              <w:rPr>
                <w:rFonts w:ascii="Times New Roman" w:eastAsia="Calibri" w:hAnsi="Times New Roman" w:cs="Times New Roman"/>
                <w:bCs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802C5A">
              <w:rPr>
                <w:rFonts w:ascii="Times New Roman" w:eastAsia="Calibri" w:hAnsi="Times New Roman" w:cs="Times New Roman"/>
                <w:bCs/>
              </w:rPr>
              <w:t>(далее – Программа)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C5A">
              <w:rPr>
                <w:rFonts w:ascii="Times New Roman" w:eastAsia="Calibri" w:hAnsi="Times New Roman" w:cs="Times New Roman"/>
                <w:bCs/>
              </w:rPr>
              <w:t>Основные мероприятия подпрограмм Программы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802C5A">
              <w:rPr>
                <w:rFonts w:ascii="Times New Roman" w:eastAsia="Calibri" w:hAnsi="Times New Roman" w:cs="Times New Roman"/>
                <w:b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hAnsi="Times New Roman" w:cs="Times New Roman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802C5A">
              <w:rPr>
                <w:rFonts w:ascii="Times New Roman" w:eastAsia="Calibri" w:hAnsi="Times New Roman" w:cs="Times New Roman"/>
              </w:rPr>
              <w:t>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hAnsi="Times New Roman" w:cs="Times New Roman"/>
              </w:rPr>
              <w:t xml:space="preserve">«Водоснабжение и  МО «Рощинское городское поселение»;  </w:t>
            </w: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Цели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802C5A">
              <w:rPr>
                <w:rFonts w:cs="Times New Roman"/>
              </w:rPr>
              <w:t xml:space="preserve"> </w:t>
            </w:r>
            <w:r w:rsidRPr="00802C5A">
              <w:rPr>
                <w:rFonts w:ascii="Times New Roman" w:eastAsia="Calibri" w:hAnsi="Times New Roman" w:cs="Times New Roman"/>
              </w:rPr>
              <w:t>МО «Рощинское городское поселение».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Объекты газификации: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обслуживание газораспределительной сети на территории.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1" w:name="OLE_LINK94"/>
            <w:bookmarkStart w:id="12" w:name="OLE_LINK95"/>
            <w:r w:rsidRPr="00802C5A">
              <w:rPr>
                <w:rFonts w:ascii="Times New Roman" w:eastAsia="Calibri" w:hAnsi="Times New Roman" w:cs="Times New Roman"/>
              </w:rPr>
              <w:lastRenderedPageBreak/>
              <w:t>Объекты коммунального хозяйства: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2021-2023 годы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составляет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59 860,2</w:t>
            </w:r>
            <w:r w:rsidRPr="00802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областного бюджета  -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48 220,5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</w:t>
            </w:r>
            <w:bookmarkEnd w:id="16"/>
            <w:bookmarkEnd w:id="17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бюджета МО «Рощинское городское поселение» -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11 639,7</w:t>
            </w:r>
            <w:r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тыс. руб. из них:</w:t>
            </w:r>
          </w:p>
          <w:bookmarkEnd w:id="13"/>
          <w:bookmarkEnd w:id="14"/>
          <w:bookmarkEnd w:id="15"/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</w:t>
            </w:r>
            <w:r w:rsidRPr="00802C5A">
              <w:rPr>
                <w:rFonts w:ascii="Times New Roman" w:hAnsi="Times New Roman" w:cs="Times New Roman"/>
              </w:rPr>
              <w:t xml:space="preserve"> </w:t>
            </w:r>
            <w:r w:rsidR="00E22435" w:rsidRPr="00802C5A">
              <w:rPr>
                <w:rFonts w:ascii="Times New Roman" w:hAnsi="Times New Roman" w:cs="Times New Roman"/>
              </w:rPr>
              <w:t xml:space="preserve">52 351,1 тыс. руб.,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в том числе: из областного бюджета  - 48 220,5 тыс. руб., из бюджета МО «Рощинское городское поселение» - 4 130,6</w:t>
            </w:r>
            <w:r w:rsidR="00E22435"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  <w:proofErr w:type="gramEnd"/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512,2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 6 996,9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C20" w:rsidRPr="00802C5A" w:rsidTr="00744C20">
        <w:tc>
          <w:tcPr>
            <w:tcW w:w="290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Реализация мероприятий 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1. Газификации     индивидуальных  жилых домов в МО «Рощинское  городское поселение»;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2. Проектированию новых газораспределительных сетей на территории поселения;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3. Развитию инфраструктуры на территории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8728E" w:rsidRPr="00802C5A" w:rsidRDefault="00300793" w:rsidP="00802C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>Подпрограмма</w:t>
      </w:r>
      <w:r w:rsidR="0098728E" w:rsidRPr="00802C5A">
        <w:rPr>
          <w:rFonts w:ascii="Times New Roman" w:eastAsia="Calibri" w:hAnsi="Times New Roman" w:cs="Times New Roman"/>
          <w:b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02C5A">
        <w:rPr>
          <w:rFonts w:ascii="Times New Roman" w:eastAsia="Calibri" w:hAnsi="Times New Roman" w:cs="Times New Roman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744C20" w:rsidRPr="00802C5A" w:rsidTr="00744C20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«Энергетика в МО «Рощинское городское поселение»  </w:t>
            </w:r>
            <w:r w:rsidRPr="00802C5A">
              <w:rPr>
                <w:rFonts w:ascii="Times New Roman" w:eastAsia="Calibri" w:hAnsi="Times New Roman" w:cs="Times New Roman"/>
              </w:rPr>
              <w:t>(</w:t>
            </w:r>
            <w:r w:rsidRPr="00802C5A">
              <w:rPr>
                <w:rFonts w:ascii="Times New Roman" w:hAnsi="Times New Roman" w:cs="Times New Roman"/>
              </w:rPr>
              <w:t>далее – Подпрограмма)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744C20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aa"/>
              <w:rPr>
                <w:sz w:val="22"/>
                <w:szCs w:val="22"/>
              </w:rPr>
            </w:pPr>
            <w:r w:rsidRPr="00802C5A">
              <w:rPr>
                <w:sz w:val="22"/>
                <w:szCs w:val="22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744C20" w:rsidRPr="00802C5A" w:rsidTr="00744C20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744C20" w:rsidRPr="00653612" w:rsidRDefault="00744C20" w:rsidP="00802C5A">
            <w:pPr>
              <w:pStyle w:val="ConsPlusCell"/>
              <w:rPr>
                <w:rFonts w:ascii="Times New Roman" w:hAnsi="Times New Roman" w:cs="Times New Roman"/>
                <w:color w:val="333333"/>
              </w:rPr>
            </w:pPr>
            <w:r w:rsidRPr="00653612">
              <w:rPr>
                <w:rFonts w:ascii="Times New Roman" w:hAnsi="Times New Roman" w:cs="Times New Roman"/>
                <w:color w:val="333333"/>
              </w:rPr>
              <w:t>2021-2023 годы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2" w:name="OLE_LINK20"/>
            <w:bookmarkStart w:id="23" w:name="OLE_LINK33"/>
            <w:bookmarkStart w:id="24" w:name="OLE_LINK45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D37C25" w:rsidRPr="00802C5A">
              <w:rPr>
                <w:rFonts w:ascii="Times New Roman" w:hAnsi="Times New Roman" w:cs="Times New Roman"/>
                <w:b/>
              </w:rPr>
              <w:t>56</w:t>
            </w:r>
            <w:r w:rsidRPr="00802C5A">
              <w:rPr>
                <w:rFonts w:ascii="Times New Roman" w:hAnsi="Times New Roman" w:cs="Times New Roman"/>
                <w:b/>
              </w:rPr>
              <w:t> </w:t>
            </w:r>
            <w:r w:rsidR="00D37C25" w:rsidRPr="00802C5A">
              <w:rPr>
                <w:rFonts w:ascii="Times New Roman" w:hAnsi="Times New Roman" w:cs="Times New Roman"/>
                <w:b/>
              </w:rPr>
              <w:t>459</w:t>
            </w:r>
            <w:r w:rsidRPr="00802C5A">
              <w:rPr>
                <w:rFonts w:ascii="Times New Roman" w:hAnsi="Times New Roman" w:cs="Times New Roman"/>
                <w:b/>
              </w:rPr>
              <w:t>,</w:t>
            </w:r>
            <w:r w:rsidR="00D37C25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C5A">
              <w:rPr>
                <w:rFonts w:ascii="Times New Roman" w:hAnsi="Times New Roman" w:cs="Times New Roman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802C5A">
              <w:rPr>
                <w:rFonts w:ascii="Times New Roman" w:hAnsi="Times New Roman" w:cs="Times New Roman"/>
              </w:rPr>
              <w:t xml:space="preserve">в том числе: из областного бюджета – </w:t>
            </w:r>
            <w:r w:rsidR="00D37C25" w:rsidRPr="00802C5A">
              <w:rPr>
                <w:rFonts w:ascii="Times New Roman" w:hAnsi="Times New Roman" w:cs="Times New Roman"/>
              </w:rPr>
              <w:t>48 220,5</w:t>
            </w:r>
            <w:r w:rsidRPr="00802C5A">
              <w:rPr>
                <w:rFonts w:ascii="Times New Roman" w:hAnsi="Times New Roman" w:cs="Times New Roman"/>
              </w:rPr>
              <w:t xml:space="preserve"> тыс. руб., из бюджета МО «Рощинское городское </w:t>
            </w:r>
            <w:r w:rsidRPr="00802C5A">
              <w:rPr>
                <w:rFonts w:ascii="Times New Roman" w:hAnsi="Times New Roman" w:cs="Times New Roman"/>
              </w:rPr>
              <w:lastRenderedPageBreak/>
              <w:t xml:space="preserve">поселение» - </w:t>
            </w:r>
            <w:r w:rsidR="00D37C25" w:rsidRPr="00802C5A">
              <w:rPr>
                <w:rFonts w:ascii="Times New Roman" w:hAnsi="Times New Roman" w:cs="Times New Roman"/>
              </w:rPr>
              <w:t>8 238,7</w:t>
            </w:r>
            <w:r w:rsidRPr="00802C5A">
              <w:rPr>
                <w:rFonts w:ascii="Times New Roman" w:hAnsi="Times New Roman" w:cs="Times New Roman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bookmarkEnd w:id="23"/>
          <w:bookmarkEnd w:id="24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02C5A">
              <w:rPr>
                <w:rFonts w:ascii="Times New Roman" w:hAnsi="Times New Roman" w:cs="Times New Roman"/>
              </w:rPr>
              <w:t xml:space="preserve">2021 год -     </w:t>
            </w:r>
            <w:r w:rsidR="00D37C25" w:rsidRPr="00802C5A">
              <w:rPr>
                <w:rFonts w:ascii="Times New Roman" w:hAnsi="Times New Roman" w:cs="Times New Roman"/>
              </w:rPr>
              <w:t>51 850,0 тыс. руб., в том числе: из областного бюджета  - 48 220,5 тыс. руб., из бюджета МО «Рощинское городское поселение» - 3 629,5</w:t>
            </w:r>
            <w:r w:rsidR="00D37C25" w:rsidRPr="00802C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37C25" w:rsidRPr="00802C5A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2022 год -     </w:t>
            </w:r>
            <w:r w:rsidR="00D37C25" w:rsidRPr="00802C5A">
              <w:rPr>
                <w:rFonts w:ascii="Times New Roman" w:hAnsi="Times New Roman" w:cs="Times New Roman"/>
              </w:rPr>
              <w:t>159,2</w:t>
            </w:r>
            <w:r w:rsidRPr="00802C5A">
              <w:rPr>
                <w:rFonts w:ascii="Times New Roman" w:hAnsi="Times New Roman" w:cs="Times New Roman"/>
              </w:rPr>
              <w:t xml:space="preserve">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-     4 450,0 тыс. руб.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-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744C20" w:rsidRPr="00802C5A" w:rsidRDefault="00744C20" w:rsidP="00802C5A">
            <w:pPr>
              <w:spacing w:after="0" w:line="240" w:lineRule="auto"/>
            </w:pPr>
          </w:p>
        </w:tc>
      </w:tr>
    </w:tbl>
    <w:p w:rsidR="0098728E" w:rsidRDefault="0098728E" w:rsidP="00802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98728E" w:rsidRPr="00802C5A" w:rsidRDefault="0098728E" w:rsidP="0080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02C5A">
        <w:rPr>
          <w:rFonts w:ascii="Times New Roman" w:eastAsia="Calibri" w:hAnsi="Times New Roman" w:cs="Times New Roman"/>
          <w:bCs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744C20" w:rsidRPr="00802C5A" w:rsidTr="00744C20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744C20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сократить сверхнормативные потери в системах наружного водоснабжения;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снизить затраты  предприятий на эксплуатацию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обеспечить надежную работу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744C20" w:rsidRPr="00802C5A" w:rsidTr="00744C20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 (%)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8" w:name="OLE_LINK6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F85860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</w:rPr>
              <w:t>00,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802C5A">
              <w:rPr>
                <w:rFonts w:ascii="Times New Roman" w:hAnsi="Times New Roman" w:cs="Times New Roman"/>
              </w:rPr>
              <w:t>тыс. руб.:</w:t>
            </w:r>
          </w:p>
          <w:bookmarkEnd w:id="28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 год  –</w:t>
            </w:r>
            <w:r w:rsidR="00F85860" w:rsidRPr="00802C5A">
              <w:rPr>
                <w:rFonts w:ascii="Times New Roman" w:hAnsi="Times New Roman" w:cs="Times New Roman"/>
              </w:rPr>
              <w:t xml:space="preserve">   </w:t>
            </w:r>
            <w:r w:rsidRPr="00802C5A">
              <w:rPr>
                <w:rFonts w:ascii="Times New Roman" w:hAnsi="Times New Roman" w:cs="Times New Roman"/>
              </w:rPr>
              <w:t>0,0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2022 год  –   100,0 тыс. руб.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 –   100,0 тыс. руб.</w:t>
            </w:r>
          </w:p>
        </w:tc>
      </w:tr>
      <w:tr w:rsidR="00744C20" w:rsidRPr="00802C5A" w:rsidTr="00744C20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наружного водоснабжения.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водоснабжения и водоотведения.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744C20" w:rsidRPr="00802C5A" w:rsidRDefault="00744C20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Подпрограмма </w:t>
      </w: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«Газификация МО «Рощинское городское поселение» </w:t>
      </w: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28E" w:rsidRPr="00802C5A" w:rsidRDefault="0098728E" w:rsidP="00802C5A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Cs/>
          <w:lang w:eastAsia="ru-RU"/>
        </w:rPr>
        <w:t xml:space="preserve">ПАСПОРТ </w:t>
      </w:r>
    </w:p>
    <w:p w:rsidR="0098728E" w:rsidRPr="00802C5A" w:rsidRDefault="0098728E" w:rsidP="00802C5A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744C20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744C20" w:rsidRPr="00802C5A" w:rsidTr="00744C20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2021-2023 годах 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3 2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02C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       5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2023 год  –       2 446,9 тыс. руб.</w:t>
            </w:r>
          </w:p>
        </w:tc>
      </w:tr>
      <w:tr w:rsidR="00744C20" w:rsidRPr="00802C5A" w:rsidTr="00744C2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Calibri" w:hAnsi="Times New Roman" w:cs="Times New Roman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7B775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февраля 2021г. № 54</w:t>
      </w:r>
      <w:bookmarkStart w:id="29" w:name="_GoBack"/>
      <w:bookmarkEnd w:id="29"/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250" w:type="dxa"/>
        <w:tblLook w:val="04A0" w:firstRow="1" w:lastRow="0" w:firstColumn="1" w:lastColumn="0" w:noHBand="0" w:noVBand="1"/>
      </w:tblPr>
      <w:tblGrid>
        <w:gridCol w:w="656"/>
        <w:gridCol w:w="2640"/>
        <w:gridCol w:w="3258"/>
        <w:gridCol w:w="1794"/>
        <w:gridCol w:w="1098"/>
        <w:gridCol w:w="1521"/>
        <w:gridCol w:w="1265"/>
        <w:gridCol w:w="1236"/>
        <w:gridCol w:w="1213"/>
        <w:gridCol w:w="1079"/>
      </w:tblGrid>
      <w:tr w:rsidR="00FD6203" w:rsidRPr="00FD6203" w:rsidTr="00FD6203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FD6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FD6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FD6203" w:rsidRPr="00FD6203" w:rsidTr="00FD6203">
        <w:trPr>
          <w:trHeight w:val="127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6203" w:rsidRPr="00FD6203" w:rsidTr="00FD6203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FD6203" w:rsidRPr="00FD6203" w:rsidTr="00FD6203">
        <w:trPr>
          <w:trHeight w:val="33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203" w:rsidRPr="00FD6203" w:rsidTr="00FD620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FD62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FD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FD62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FD6203" w:rsidRPr="00FD6203" w:rsidTr="00FD620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FD6203" w:rsidRPr="00FD6203" w:rsidTr="00FD6203">
        <w:trPr>
          <w:trHeight w:val="5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</w:t>
            </w:r>
            <w:r w:rsidR="00C80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5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7 788,7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3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3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 w:rsidR="00C8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56 459,2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48"/>
            <w:r w:rsidRPr="00FD62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FD6203" w:rsidRPr="00FD6203" w:rsidTr="00FD6203">
        <w:trPr>
          <w:trHeight w:val="1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 w:rsidR="00C8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9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5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90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FD6203" w:rsidRPr="00FD6203" w:rsidTr="00FD6203">
        <w:trPr>
          <w:trHeight w:val="54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    МО </w:t>
            </w: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3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9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3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3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3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FD6203" w:rsidRPr="00FD6203" w:rsidTr="00FD6203">
        <w:trPr>
          <w:trHeight w:val="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42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 ул. </w:t>
            </w:r>
            <w:proofErr w:type="gramStart"/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распределительного газопровода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9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28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59 860,2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52 351,1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6203" w:rsidRPr="00FD6203" w:rsidTr="00FD6203">
        <w:trPr>
          <w:trHeight w:val="36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03" w:rsidRPr="00FD6203" w:rsidRDefault="00FD6203" w:rsidP="00FD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37C25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9BAC-04D4-430C-8F5D-7156F52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9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232</cp:revision>
  <cp:lastPrinted>2017-06-11T10:12:00Z</cp:lastPrinted>
  <dcterms:created xsi:type="dcterms:W3CDTF">2014-09-03T07:49:00Z</dcterms:created>
  <dcterms:modified xsi:type="dcterms:W3CDTF">2021-02-24T11:18:00Z</dcterms:modified>
</cp:coreProperties>
</file>