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11" w:rsidRPr="002F4302" w:rsidRDefault="00713411" w:rsidP="002F4302">
      <w:pPr>
        <w:spacing w:after="0" w:line="240" w:lineRule="auto"/>
        <w:jc w:val="center"/>
        <w:rPr>
          <w:b/>
          <w:sz w:val="24"/>
        </w:rPr>
      </w:pPr>
      <w:r w:rsidRPr="002F4302">
        <w:rPr>
          <w:b/>
          <w:sz w:val="24"/>
        </w:rPr>
        <w:t>Росреестр зарегистрировал права на 161 тыс. ранее учтенных объектов недвижимости за три месяца реализации 518-ФЗ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С начала реализации Закона о выявлении ранее учтенных объектов недвижимости (с 29 июня 2021 года) по 1 октября 2021 года по заявлениям правообладателей зарегистрированы ранее возникшие права более чем на 161 тыс. таких объектов.</w:t>
      </w:r>
    </w:p>
    <w:p w:rsidR="008E372D" w:rsidRDefault="008E372D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Кроме того, за III квартал в отношении более чем 500 объектов недвижимости внесены сведения о выявленных правообладателях, из ЕГРН исключены сведения более чем о 6 тыс. объектов недвижимости, прекративших свое существование в связи со сносом (гибелью, уничтожением).</w:t>
      </w:r>
    </w:p>
    <w:p w:rsidR="008E372D" w:rsidRDefault="008E372D" w:rsidP="008E372D">
      <w:pPr>
        <w:spacing w:after="0" w:line="240" w:lineRule="auto"/>
        <w:jc w:val="both"/>
      </w:pPr>
      <w:bookmarkStart w:id="0" w:name="_GoBack"/>
      <w:bookmarkEnd w:id="0"/>
    </w:p>
    <w:p w:rsidR="00713411" w:rsidRDefault="00713411" w:rsidP="008E372D">
      <w:pPr>
        <w:spacing w:after="0" w:line="240" w:lineRule="auto"/>
        <w:jc w:val="both"/>
      </w:pPr>
      <w:r w:rsidRPr="008E372D">
        <w:rPr>
          <w:b/>
        </w:rPr>
        <w:t xml:space="preserve">Руководитель Управления Росреестра по Ленинградской области Игорь Шеляков: </w:t>
      </w:r>
      <w:r>
        <w:t xml:space="preserve">«Управлением зарегистрировано 904 ранее возникших прав по заявлениям правообладателей Ленобласти с начала реализации закона 518-ФЗ. Муниципалитетами Ленинградской области активно ведётся работа по выявлению правообладателей ранее учтенных объектов недвижимости.  </w:t>
      </w:r>
      <w:r w:rsidR="008E372D">
        <w:t>Такая работа необходима для защиты имущественных интересов граждан от мошеннических действий. Реализация закона позволит собственникам ранее учтенных объектов недвижимости беспрепятственно распоряжаться своим имуществом – продать, подарить или сдать в аренду.</w:t>
      </w:r>
      <w:r w:rsidR="00771A54">
        <w:t xml:space="preserve"> К тому же заявитель</w:t>
      </w:r>
      <w:r w:rsidR="002F4302">
        <w:t>, подавший документы на регистрацию ранее возникших прав,</w:t>
      </w:r>
      <w:r w:rsidR="00771A54">
        <w:t xml:space="preserve"> освобождается от уплаты госпошлины.</w:t>
      </w:r>
      <w:r w:rsidR="008E372D">
        <w:t>»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Как зарегистрировать права на ранее учтенный объект недвижимости?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Что должен делать правообладатель?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>Для чего необходимо регистрировать права на ранее учтенный объект недвижимости?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</w:t>
      </w:r>
      <w:r>
        <w:lastRenderedPageBreak/>
        <w:t>местоположения границ смежных земельных участков, что поможет избежать возникновения земельных споров.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  <w:proofErr w:type="spellStart"/>
      <w:r>
        <w:t>Справочно</w:t>
      </w:r>
      <w:proofErr w:type="spellEnd"/>
      <w:r>
        <w:t>:</w:t>
      </w:r>
    </w:p>
    <w:p w:rsidR="00713411" w:rsidRDefault="00713411" w:rsidP="008E372D">
      <w:pPr>
        <w:spacing w:after="0" w:line="240" w:lineRule="auto"/>
        <w:jc w:val="both"/>
      </w:pPr>
    </w:p>
    <w:p w:rsidR="00713411" w:rsidRDefault="00713411" w:rsidP="008E372D">
      <w:pPr>
        <w:spacing w:after="0" w:line="240" w:lineRule="auto"/>
        <w:jc w:val="both"/>
      </w:pPr>
    </w:p>
    <w:p w:rsidR="003E70C6" w:rsidRDefault="00713411" w:rsidP="008E372D">
      <w:pPr>
        <w:spacing w:after="0" w:line="240" w:lineRule="auto"/>
        <w:jc w:val="both"/>
      </w:pPr>
      <w: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>
        <w:t>правоудостоверяющих</w:t>
      </w:r>
      <w:proofErr w:type="spellEnd"/>
      <w: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sectPr w:rsidR="003E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4"/>
    <w:rsid w:val="002F4302"/>
    <w:rsid w:val="003E70C6"/>
    <w:rsid w:val="00713411"/>
    <w:rsid w:val="00771A54"/>
    <w:rsid w:val="008E372D"/>
    <w:rsid w:val="00A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5668-42B4-4AB1-B5CB-CDA6686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5</cp:revision>
  <cp:lastPrinted>2021-10-20T14:40:00Z</cp:lastPrinted>
  <dcterms:created xsi:type="dcterms:W3CDTF">2021-10-20T14:21:00Z</dcterms:created>
  <dcterms:modified xsi:type="dcterms:W3CDTF">2021-10-21T06:11:00Z</dcterms:modified>
</cp:coreProperties>
</file>