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1"/>
      </w:pPr>
      <w:r>
        <w:t>Самое востребованное направление программы МСК - улучшение жилищных условий</w:t>
      </w:r>
    </w:p>
    <w:p>
      <w:pPr>
        <w:pStyle w:val="1"/>
        <w:rPr>
          <w:b w:val="0"/>
          <w:sz w:val="28"/>
          <w:szCs w:val="28"/>
        </w:rPr>
      </w:pPr>
      <w:r>
        <w:rPr>
          <w:rStyle w:val="block-name"/>
          <w:b w:val="0"/>
          <w:sz w:val="28"/>
          <w:szCs w:val="28"/>
        </w:rPr>
        <w:t>21.10.2021</w:t>
      </w:r>
    </w:p>
    <w:p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Санкт-Петербурге и Ленинградской области самым востребованным направлением программы материнского (семейного) капитала (МСК) остаётся улучшение жилищных условий. Так, за весь период действия программы направили средства МСК на покупку или строительство жилья 75% семей - владельцев сертификатов, из них 53% - с привлечением кредитных средств, 22% - без привлечения кредитных средств.</w:t>
      </w:r>
    </w:p>
    <w:p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что с 15 апреля 2020 года семьи вправе распоряжаться материнским капиталом на улучшение жилищных условий непосредственно через банки, которые заключили соглашения с Пенсионным фондом. Владельцы сертификата одновременно с оформлением кредита на покупку или строительство жилья могут подать заявление об оплате материнским капиталом первоначального взноса, процентов или основного долга по кредиту. Вместо двух обращений – в ПФР и в банк достаточно обратиться только в банк </w:t>
      </w:r>
      <w:r>
        <w:rPr>
          <w:rStyle w:val="a6"/>
          <w:sz w:val="28"/>
          <w:szCs w:val="28"/>
        </w:rPr>
        <w:t>(</w:t>
      </w:r>
      <w:hyperlink r:id="rId7" w:history="1">
        <w:r>
          <w:rPr>
            <w:rStyle w:val="a4"/>
            <w:i/>
            <w:iCs/>
            <w:sz w:val="28"/>
            <w:szCs w:val="28"/>
          </w:rPr>
          <w:t>список банков</w:t>
        </w:r>
      </w:hyperlink>
      <w:r>
        <w:rPr>
          <w:rStyle w:val="a6"/>
          <w:sz w:val="28"/>
          <w:szCs w:val="28"/>
        </w:rPr>
        <w:t>)</w:t>
      </w:r>
      <w:r>
        <w:rPr>
          <w:sz w:val="28"/>
          <w:szCs w:val="28"/>
        </w:rPr>
        <w:t>.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files/branches/spb/No187_Kreditnyie_organizatsii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23</cp:revision>
  <dcterms:created xsi:type="dcterms:W3CDTF">2021-10-01T06:53:00Z</dcterms:created>
  <dcterms:modified xsi:type="dcterms:W3CDTF">2021-10-21T07:26:00Z</dcterms:modified>
</cp:coreProperties>
</file>