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uppressAutoHyphens w:val="0"/>
        <w:autoSpaceDE w:val="0"/>
        <w:autoSpaceDN w:val="0"/>
        <w:adjustRightInd w:val="0"/>
        <w:spacing w:after="120"/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</w:pPr>
      <w:r>
        <w:rPr>
          <w:rFonts w:ascii="Tms Rmn" w:eastAsiaTheme="minorHAnsi" w:hAnsi="Tms Rmn" w:cs="Tms Rmn"/>
          <w:b/>
          <w:bCs/>
          <w:color w:val="000000"/>
          <w:sz w:val="48"/>
          <w:szCs w:val="48"/>
          <w:lang w:eastAsia="en-US"/>
        </w:rPr>
        <w:t>В Санкт-Петербурге и Ленинградской области проживает 6 747 чернобыльцев</w:t>
      </w:r>
    </w:p>
    <w:p>
      <w:pPr>
        <w:suppressAutoHyphens w:val="0"/>
        <w:autoSpaceDE w:val="0"/>
        <w:autoSpaceDN w:val="0"/>
        <w:adjustRightInd w:val="0"/>
        <w:spacing w:after="120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26.04.2022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Сегодня, 26 апреля, страна вспоминает события 36-летней давности, произошедшие на Чернобыльской АЭС. Чернобыльская трагедия стала крупнейшей в истории атомной энергетики. Граждане РФ, подвергшиеся воздействию радиации вследствие чернобыльской катастрофы, имеют право на возмещение полученного в связи с этим вреда и предоставление мер социальной поддержки.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Санкт-Петербурге и Ленинградской области сегодня проживает 6 747 получателей пенсий и иных выплат из категории «чернобыльцев». Из них 5 722 человека являются ликвидаторами аварии на ЧАЭС, 37 - инвалидами вследствие чернобыльской катастрофы и 988 – получателями пенсии по потере кормильца. Также в числе получателей выплат от Пенсионного фонда России 1 986 детей, постоянно проживающих в зоне с льготным социально-экономическим статусом.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Изменения пенсионного законодательства, вступившие в силу с 2019 года, никак не коснулись граждан, пострадавших в результате катастрофы на Чернобыльской АЭС. Для них сохраняется прежний возраст досрочного назначения пенсии, установление пенсии по инвалидности, возможность получения двух пенсий одновременно и ежемесячных денежных выплат в зависимости от категории.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рамках досрочного назначения пенсии на 10 лет снижается возраст выхода на пенсию ликвидаторов последствий катастрофы в пределах зоны отчуждения в 1986 - 1987 годах. А граждане, принимавшие участие в ликвидации катастрофы в 1988 - 1990 годах, имеют право выйти на пенсию на 5 лет раньше. Это же касается граждан, перенёсших лучевую болезнь и другие заболевания, связанные с радиационным воздействием вследствие катастрофы на ЧАЭС.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Военнослужащие и военнообязанные, ставшие инвалидами вследствие военной травмы, имеют право на получение двух пенсий – пенсии по инвалидности по государственному пенсионному обеспечению и страховой пенсии по старости.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В отдельных случаях пенсию по потере кормильца – «чернобыльца» могут получать его дети и супруги, а также родители.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Напомним, что «чернобыльцы», как и все федеральные льготники, имеют право на получение ежемесячной денежной выплаты, а в некоторых случаях – сразу на две выплаты по разным основаниям.</w:t>
      </w:r>
    </w:p>
    <w:p>
      <w:pPr>
        <w:suppressAutoHyphens w:val="0"/>
        <w:autoSpaceDE w:val="0"/>
        <w:autoSpaceDN w:val="0"/>
        <w:adjustRightInd w:val="0"/>
        <w:spacing w:after="120"/>
        <w:jc w:val="both"/>
        <w:rPr>
          <w:rFonts w:ascii="Tms Rmn" w:eastAsiaTheme="minorHAnsi" w:hAnsi="Tms Rmn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>Кроме того, начиная с 2022 года, Пенсионный фонд осуществляет выплату мер социальной поддержки гражданам, подвергшимся воздействию радиации, которые ранее предоставлялись органами соцзащиты.</w:t>
      </w:r>
    </w:p>
    <w:p>
      <w:pPr>
        <w:suppressAutoHyphens w:val="0"/>
        <w:autoSpaceDE w:val="0"/>
        <w:autoSpaceDN w:val="0"/>
        <w:adjustRightInd w:val="0"/>
        <w:spacing w:after="120"/>
        <w:rPr>
          <w:rFonts w:asciiTheme="minorHAnsi" w:eastAsiaTheme="minorHAnsi" w:hAnsiTheme="minorHAnsi" w:cs="Tms Rmn"/>
          <w:color w:val="000000"/>
          <w:lang w:eastAsia="en-US"/>
        </w:rPr>
      </w:pPr>
      <w:r>
        <w:rPr>
          <w:rFonts w:ascii="Tms Rmn" w:eastAsiaTheme="minorHAnsi" w:hAnsi="Tms Rmn" w:cs="Tms Rmn"/>
          <w:color w:val="000000"/>
          <w:lang w:eastAsia="en-US"/>
        </w:rPr>
        <w:t xml:space="preserve">Более подробно ознакомиться с льготами и мерами </w:t>
      </w:r>
      <w:proofErr w:type="spellStart"/>
      <w:r>
        <w:rPr>
          <w:rFonts w:ascii="Tms Rmn" w:eastAsiaTheme="minorHAnsi" w:hAnsi="Tms Rmn" w:cs="Tms Rmn"/>
          <w:color w:val="000000"/>
          <w:lang w:eastAsia="en-US"/>
        </w:rPr>
        <w:t>соцподдержки</w:t>
      </w:r>
      <w:proofErr w:type="spellEnd"/>
      <w:r>
        <w:rPr>
          <w:rFonts w:ascii="Tms Rmn" w:eastAsiaTheme="minorHAnsi" w:hAnsi="Tms Rmn" w:cs="Tms Rmn"/>
          <w:color w:val="000000"/>
          <w:lang w:eastAsia="en-US"/>
        </w:rPr>
        <w:t xml:space="preserve"> гражданам, пострадавшим в результате катастрофы на ЧАЭС, можно на официальном сайте ПФР в разделе «Гражданам» </w:t>
      </w:r>
      <w:hyperlink r:id="rId7" w:history="1">
        <w:r>
          <w:rPr>
            <w:rFonts w:ascii="Tms Rmn" w:eastAsiaTheme="minorHAnsi" w:hAnsi="Tms Rmn" w:cs="Tms Rmn"/>
            <w:color w:val="0000FF"/>
            <w:u w:val="single"/>
            <w:lang w:eastAsia="en-US"/>
          </w:rPr>
          <w:t>https://pfr.gov.ru/grazhdanam/</w:t>
        </w:r>
      </w:hyperlink>
      <w:r>
        <w:rPr>
          <w:rFonts w:ascii="Tms Rmn" w:eastAsiaTheme="minorHAnsi" w:hAnsi="Tms Rmn" w:cs="Tms Rmn"/>
          <w:color w:val="000000"/>
          <w:lang w:eastAsia="en-US"/>
        </w:rPr>
        <w:t>.</w:t>
      </w:r>
    </w:p>
    <w:p>
      <w:pPr>
        <w:suppressAutoHyphens w:val="0"/>
        <w:autoSpaceDE w:val="0"/>
        <w:autoSpaceDN w:val="0"/>
        <w:adjustRightInd w:val="0"/>
        <w:rPr>
          <w:rFonts w:asciiTheme="minorHAnsi" w:eastAsiaTheme="minorHAnsi" w:hAnsiTheme="minorHAnsi" w:cs="Tms Rmn"/>
          <w:color w:val="000000"/>
          <w:lang w:eastAsia="en-US"/>
        </w:rPr>
      </w:pPr>
    </w:p>
    <w:p>
      <w:pPr>
        <w:rPr>
          <w:rFonts w:eastAsiaTheme="minorHAnsi"/>
          <w:szCs w:val="28"/>
        </w:rPr>
      </w:pPr>
      <w:r>
        <w:rPr>
          <w:rFonts w:ascii="Helv" w:eastAsiaTheme="minorHAnsi" w:hAnsi="Helv" w:cs="Helv"/>
          <w:color w:val="000000"/>
          <w:sz w:val="20"/>
          <w:szCs w:val="20"/>
          <w:lang w:eastAsia="en-US"/>
        </w:rPr>
        <w:t>ПРЕСС-СЛУЖБА ОПФР ПО СПБ И ЛО</w:t>
      </w:r>
    </w:p>
    <w:sectPr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B949AF8"/>
    <w:lvl w:ilvl="0">
      <w:numFmt w:val="bullet"/>
      <w:lvlText w:val="*"/>
      <w:lvlJc w:val="left"/>
    </w:lvl>
  </w:abstractNum>
  <w:abstractNum w:abstractNumId="1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8A69FA"/>
    <w:multiLevelType w:val="multilevel"/>
    <w:tmpl w:val="DB7A6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0226"/>
  </w:hdrShapeDefaults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Emphasis"/>
    <w:basedOn w:val="a0"/>
    <w:uiPriority w:val="20"/>
    <w:qFormat/>
    <w:rPr>
      <w:i/>
      <w:iCs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9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4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0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0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05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25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8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5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1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7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5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1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96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70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4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8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0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0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0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2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3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959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4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34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2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9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46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fr.gov.ru/grazhdana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057DurovaEI</dc:creator>
  <cp:keywords/>
  <dc:description/>
  <cp:lastModifiedBy>057DurovaEI</cp:lastModifiedBy>
  <cp:revision>108</cp:revision>
  <dcterms:created xsi:type="dcterms:W3CDTF">2021-10-01T06:53:00Z</dcterms:created>
  <dcterms:modified xsi:type="dcterms:W3CDTF">2022-04-26T06:13:00Z</dcterms:modified>
</cp:coreProperties>
</file>